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继续教育在线</w:t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注册会计师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登录界面</w:t>
      </w:r>
    </w:p>
    <w:p>
      <w:r>
        <w:drawing>
          <wp:inline distT="0" distB="0" distL="114300" distR="114300">
            <wp:extent cx="5269230" cy="276225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br w:type="page"/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推荐课程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（1）推荐课程信息页面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6118860"/>
            <wp:effectExtent l="0" t="0" r="571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5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播放推荐课程页面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612965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</w:t>
      </w:r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在一个学年内，每个学员只能选择一家会院。在选择要学习的会院后，在当前学年内无法再选择其他</w:t>
      </w:r>
      <w:r>
        <w:rPr>
          <w:rFonts w:hint="eastAsia" w:ascii="微软雅黑" w:hAnsi="微软雅黑" w:cs="微软雅黑"/>
          <w:lang w:val="en-US" w:eastAsia="zh-CN"/>
        </w:rPr>
        <w:t>两家</w:t>
      </w:r>
      <w:r>
        <w:rPr>
          <w:rFonts w:hint="eastAsia" w:ascii="微软雅黑" w:hAnsi="微软雅黑" w:eastAsia="微软雅黑" w:cs="微软雅黑"/>
          <w:lang w:val="en-US" w:eastAsia="zh-CN"/>
        </w:rPr>
        <w:t>会院</w:t>
      </w:r>
      <w:r>
        <w:rPr>
          <w:rFonts w:hint="eastAsia" w:ascii="微软雅黑" w:hAnsi="微软雅黑" w:cs="微软雅黑"/>
          <w:lang w:val="en-US" w:eastAsia="zh-CN"/>
        </w:rPr>
        <w:t>（其他两家会院按钮置灰，不可点击）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pStyle w:val="5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选择会院前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6108065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br w:type="page"/>
      </w:r>
    </w:p>
    <w:p>
      <w:pPr>
        <w:pStyle w:val="5"/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选择会院后</w:t>
      </w:r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下图为选择 “厦门国家会计学院” </w:t>
      </w:r>
      <w:r>
        <w:rPr>
          <w:rFonts w:hint="eastAsia" w:ascii="微软雅黑" w:hAnsi="微软雅黑" w:cs="微软雅黑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6135370"/>
            <wp:effectExtent l="0" t="0" r="952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br w:type="page"/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选择必修选修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未完成必修课学习（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4个学时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，选修课按钮不可点击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，在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完成必修课学习后，选修课按钮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变为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可以点击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（1）未完成必修课学习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5699760"/>
            <wp:effectExtent l="0" t="0" r="698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（2）完成必修课学习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5517515"/>
            <wp:effectExtent l="0" t="0" r="889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课程列表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（1）必修课程列表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6142355"/>
            <wp:effectExtent l="0" t="0" r="952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（2）选修课程列表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6134735"/>
            <wp:effectExtent l="0" t="0" r="889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br w:type="page"/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在线学习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只有设置为“个人支付”的学员才会显示支付界面，设置“省注协统一支付”的学员不会弹出支付界面。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对于支付方式为“个人支付”的学员，在支付成功后才可以进行在线学习，对于支付方式为“省注协统一支付”的学员，无需支付，可直接进行在线学习。。</w:t>
      </w:r>
    </w:p>
    <w:p>
      <w:pPr>
        <w:pStyle w:val="5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支付界面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717800"/>
            <wp:effectExtent l="0" t="0" r="1206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视频学习界面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5189220"/>
            <wp:effectExtent l="0" t="0" r="13970" b="1143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课程评价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在线学习完成后，必须对所学课程进行评价，不进行评价的课程不计算学时，三家会院课程评价页面如下：</w:t>
      </w:r>
    </w:p>
    <w:p>
      <w:pPr>
        <w:pStyle w:val="5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北京国家会计学院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329815"/>
            <wp:effectExtent l="0" t="0" r="1397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上海国家会计学院</w:t>
      </w:r>
    </w:p>
    <w:p>
      <w:r>
        <w:drawing>
          <wp:inline distT="0" distB="0" distL="114300" distR="114300">
            <wp:extent cx="5273675" cy="2386330"/>
            <wp:effectExtent l="0" t="0" r="317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（3）厦门国家会计学院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78075"/>
            <wp:effectExtent l="0" t="0" r="12700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非执业会员</w:t>
      </w:r>
    </w:p>
    <w:p>
      <w:pPr>
        <w:pStyle w:val="4"/>
        <w:numPr>
          <w:ilvl w:val="0"/>
          <w:numId w:val="7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登录界面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726055"/>
            <wp:effectExtent l="0" t="0" r="571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推荐课程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6132195"/>
            <wp:effectExtent l="0" t="0" r="444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</w:t>
      </w:r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在一个学年内，每个学员只能选择一家会院。在选择要学习的会院后，在当前学年内无法再选择其他</w:t>
      </w:r>
      <w:r>
        <w:rPr>
          <w:rFonts w:hint="eastAsia" w:ascii="微软雅黑" w:hAnsi="微软雅黑" w:cs="微软雅黑"/>
          <w:lang w:val="en-US" w:eastAsia="zh-CN"/>
        </w:rPr>
        <w:t>两家</w:t>
      </w:r>
      <w:r>
        <w:rPr>
          <w:rFonts w:hint="eastAsia" w:ascii="微软雅黑" w:hAnsi="微软雅黑" w:eastAsia="微软雅黑" w:cs="微软雅黑"/>
          <w:lang w:val="en-US" w:eastAsia="zh-CN"/>
        </w:rPr>
        <w:t>会院</w:t>
      </w:r>
      <w:r>
        <w:rPr>
          <w:rFonts w:hint="eastAsia" w:ascii="微软雅黑" w:hAnsi="微软雅黑" w:cs="微软雅黑"/>
          <w:lang w:val="en-US" w:eastAsia="zh-CN"/>
        </w:rPr>
        <w:t>（其他两家会院按钮置灰，不可点击）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</w:p>
    <w:p>
      <w:pPr>
        <w:pStyle w:val="5"/>
        <w:numPr>
          <w:ilvl w:val="0"/>
          <w:numId w:val="8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选择会院前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6153785"/>
            <wp:effectExtent l="0" t="0" r="381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8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选择会院后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下图为选择 “厦门国家会计学院” </w:t>
      </w:r>
      <w:r>
        <w:rPr>
          <w:rFonts w:hint="eastAsia" w:ascii="微软雅黑" w:hAnsi="微软雅黑" w:cs="微软雅黑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6163945"/>
            <wp:effectExtent l="0" t="0" r="381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课程信息列表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6115685"/>
            <wp:effectExtent l="0" t="0" r="1016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在线学习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只有设置为“个人支付”的学员才会显示支付界面，设置“省注协统一支付”的学员不会弹出支付界面。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对于支付方式为“个人支付”的学员，在支付成功后才可以进行在线学习，对于支付方式为“省注协统一支付”的学员，无需支付，可直接进行在线学习。</w:t>
      </w:r>
    </w:p>
    <w:p>
      <w:pPr>
        <w:pStyle w:val="5"/>
        <w:numPr>
          <w:ilvl w:val="0"/>
          <w:numId w:val="9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支付界面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717800"/>
            <wp:effectExtent l="0" t="0" r="1206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（2）视频学习界面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5189220"/>
            <wp:effectExtent l="0" t="0" r="13970" b="1143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numPr>
          <w:ilvl w:val="0"/>
          <w:numId w:val="7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课程评价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在线学习完成后，必须对所学课程进行评价，不进行评价的课程不计算学时，三家会院课程评价页面如下：</w:t>
      </w:r>
    </w:p>
    <w:p>
      <w:pPr>
        <w:pStyle w:val="5"/>
        <w:numPr>
          <w:ilvl w:val="0"/>
          <w:numId w:val="1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北京国家会计学院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329815"/>
            <wp:effectExtent l="0" t="0" r="13970" b="1333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上海国家会计学院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386330"/>
            <wp:effectExtent l="0" t="0" r="3175" b="139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厦门国家会计学院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78075"/>
            <wp:effectExtent l="0" t="0" r="12700" b="317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A55EE"/>
    <w:multiLevelType w:val="singleLevel"/>
    <w:tmpl w:val="806A55E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2CEA873"/>
    <w:multiLevelType w:val="singleLevel"/>
    <w:tmpl w:val="92CEA87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A089B4FA"/>
    <w:multiLevelType w:val="singleLevel"/>
    <w:tmpl w:val="A089B4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D6A875B"/>
    <w:multiLevelType w:val="singleLevel"/>
    <w:tmpl w:val="AD6A875B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E7D9398B"/>
    <w:multiLevelType w:val="singleLevel"/>
    <w:tmpl w:val="E7D9398B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FDC41966"/>
    <w:multiLevelType w:val="singleLevel"/>
    <w:tmpl w:val="FDC41966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226D98A3"/>
    <w:multiLevelType w:val="singleLevel"/>
    <w:tmpl w:val="226D98A3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3BC074A6"/>
    <w:multiLevelType w:val="singleLevel"/>
    <w:tmpl w:val="3BC074A6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614F6B43"/>
    <w:multiLevelType w:val="singleLevel"/>
    <w:tmpl w:val="614F6B43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673DA33F"/>
    <w:multiLevelType w:val="singleLevel"/>
    <w:tmpl w:val="673DA33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9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B5443F"/>
    <w:rsid w:val="00D710F1"/>
    <w:rsid w:val="010A15AB"/>
    <w:rsid w:val="011761CA"/>
    <w:rsid w:val="016025FC"/>
    <w:rsid w:val="016245C6"/>
    <w:rsid w:val="01B73E8A"/>
    <w:rsid w:val="01D31020"/>
    <w:rsid w:val="0213141D"/>
    <w:rsid w:val="025B7B30"/>
    <w:rsid w:val="037B7A76"/>
    <w:rsid w:val="03E5328D"/>
    <w:rsid w:val="046C3066"/>
    <w:rsid w:val="04E868C1"/>
    <w:rsid w:val="052E47BF"/>
    <w:rsid w:val="059F550F"/>
    <w:rsid w:val="061351B8"/>
    <w:rsid w:val="071F0864"/>
    <w:rsid w:val="07791369"/>
    <w:rsid w:val="08034550"/>
    <w:rsid w:val="08AC6127"/>
    <w:rsid w:val="08B5322E"/>
    <w:rsid w:val="08D37B58"/>
    <w:rsid w:val="08F20233"/>
    <w:rsid w:val="09E74FFF"/>
    <w:rsid w:val="0A5B7E05"/>
    <w:rsid w:val="0A64315D"/>
    <w:rsid w:val="0AE31100"/>
    <w:rsid w:val="0AF142C5"/>
    <w:rsid w:val="0B496603"/>
    <w:rsid w:val="0B5400A9"/>
    <w:rsid w:val="0D5B011C"/>
    <w:rsid w:val="0E225F44"/>
    <w:rsid w:val="0E261694"/>
    <w:rsid w:val="0E601E8E"/>
    <w:rsid w:val="0E937A10"/>
    <w:rsid w:val="0EF211D2"/>
    <w:rsid w:val="0EFA5FB0"/>
    <w:rsid w:val="0FCD5660"/>
    <w:rsid w:val="10392996"/>
    <w:rsid w:val="11551A52"/>
    <w:rsid w:val="118C373B"/>
    <w:rsid w:val="13113756"/>
    <w:rsid w:val="13180F89"/>
    <w:rsid w:val="16297009"/>
    <w:rsid w:val="16946727"/>
    <w:rsid w:val="16BD1D25"/>
    <w:rsid w:val="16E178E4"/>
    <w:rsid w:val="16F931E8"/>
    <w:rsid w:val="17885FB1"/>
    <w:rsid w:val="17FB49D5"/>
    <w:rsid w:val="186F04A3"/>
    <w:rsid w:val="194B373A"/>
    <w:rsid w:val="1A47372A"/>
    <w:rsid w:val="1ABA2925"/>
    <w:rsid w:val="1AD77148"/>
    <w:rsid w:val="1BF614EB"/>
    <w:rsid w:val="1C166281"/>
    <w:rsid w:val="1D101BF1"/>
    <w:rsid w:val="1D9E02DC"/>
    <w:rsid w:val="1E0A3BC4"/>
    <w:rsid w:val="1EC623DB"/>
    <w:rsid w:val="1F422EEA"/>
    <w:rsid w:val="1F462C7A"/>
    <w:rsid w:val="1FF95C9E"/>
    <w:rsid w:val="206C46C2"/>
    <w:rsid w:val="20C91B14"/>
    <w:rsid w:val="25625D4E"/>
    <w:rsid w:val="261C4494"/>
    <w:rsid w:val="26947F63"/>
    <w:rsid w:val="26DB1BD7"/>
    <w:rsid w:val="27397709"/>
    <w:rsid w:val="273B4DEE"/>
    <w:rsid w:val="27716A62"/>
    <w:rsid w:val="297718A9"/>
    <w:rsid w:val="29C52117"/>
    <w:rsid w:val="2A297180"/>
    <w:rsid w:val="2ACE4D2C"/>
    <w:rsid w:val="2B0B0CC5"/>
    <w:rsid w:val="2B147E30"/>
    <w:rsid w:val="2B773C45"/>
    <w:rsid w:val="2BCA4992"/>
    <w:rsid w:val="2D7D6B19"/>
    <w:rsid w:val="2D870D8D"/>
    <w:rsid w:val="2DA37249"/>
    <w:rsid w:val="2EAF6A86"/>
    <w:rsid w:val="2EE85062"/>
    <w:rsid w:val="2EF75A9F"/>
    <w:rsid w:val="2F835584"/>
    <w:rsid w:val="302F0E08"/>
    <w:rsid w:val="304940D8"/>
    <w:rsid w:val="3065199C"/>
    <w:rsid w:val="309C1CFD"/>
    <w:rsid w:val="309D40A4"/>
    <w:rsid w:val="31AA1143"/>
    <w:rsid w:val="31B53A27"/>
    <w:rsid w:val="3239017C"/>
    <w:rsid w:val="324C6101"/>
    <w:rsid w:val="32533F10"/>
    <w:rsid w:val="32E07EB7"/>
    <w:rsid w:val="33AE06F6"/>
    <w:rsid w:val="33E02FA5"/>
    <w:rsid w:val="34453929"/>
    <w:rsid w:val="345B6AD0"/>
    <w:rsid w:val="35066A3B"/>
    <w:rsid w:val="35463620"/>
    <w:rsid w:val="35B86B98"/>
    <w:rsid w:val="35B93AAE"/>
    <w:rsid w:val="35BA6C3C"/>
    <w:rsid w:val="38871C41"/>
    <w:rsid w:val="38EC5F48"/>
    <w:rsid w:val="39241B86"/>
    <w:rsid w:val="3A593B4E"/>
    <w:rsid w:val="3A960861"/>
    <w:rsid w:val="3ADC2F6D"/>
    <w:rsid w:val="3BAA5C47"/>
    <w:rsid w:val="3C3D6ABB"/>
    <w:rsid w:val="3C706E90"/>
    <w:rsid w:val="3C9F32D2"/>
    <w:rsid w:val="3D8A670D"/>
    <w:rsid w:val="3EA82C90"/>
    <w:rsid w:val="3F964E60"/>
    <w:rsid w:val="40420B44"/>
    <w:rsid w:val="40B91795"/>
    <w:rsid w:val="41562AF9"/>
    <w:rsid w:val="41A27AEC"/>
    <w:rsid w:val="41AF3FB7"/>
    <w:rsid w:val="41BA38D4"/>
    <w:rsid w:val="421156DC"/>
    <w:rsid w:val="43040332"/>
    <w:rsid w:val="45A02594"/>
    <w:rsid w:val="45F96148"/>
    <w:rsid w:val="465E08F9"/>
    <w:rsid w:val="47086643"/>
    <w:rsid w:val="47CB7671"/>
    <w:rsid w:val="482D79B6"/>
    <w:rsid w:val="48735ADA"/>
    <w:rsid w:val="492B6619"/>
    <w:rsid w:val="49CA7BE0"/>
    <w:rsid w:val="4B1451B1"/>
    <w:rsid w:val="4B944949"/>
    <w:rsid w:val="4CD314A1"/>
    <w:rsid w:val="4D1C5366"/>
    <w:rsid w:val="4DC62DB4"/>
    <w:rsid w:val="4F610FE6"/>
    <w:rsid w:val="4F672375"/>
    <w:rsid w:val="4FE4150B"/>
    <w:rsid w:val="50425AD2"/>
    <w:rsid w:val="505E72D4"/>
    <w:rsid w:val="521B687E"/>
    <w:rsid w:val="52C7469D"/>
    <w:rsid w:val="530028C4"/>
    <w:rsid w:val="536F625B"/>
    <w:rsid w:val="53F62CA9"/>
    <w:rsid w:val="54236B9F"/>
    <w:rsid w:val="55186237"/>
    <w:rsid w:val="553D41C7"/>
    <w:rsid w:val="55B00242"/>
    <w:rsid w:val="56A26E8D"/>
    <w:rsid w:val="56D06A51"/>
    <w:rsid w:val="589F66DB"/>
    <w:rsid w:val="593E7CA2"/>
    <w:rsid w:val="59F209C7"/>
    <w:rsid w:val="5A04713E"/>
    <w:rsid w:val="5B4F4D7D"/>
    <w:rsid w:val="5BB24978"/>
    <w:rsid w:val="5C593045"/>
    <w:rsid w:val="5C9A7724"/>
    <w:rsid w:val="5CC22F2D"/>
    <w:rsid w:val="5CFA0384"/>
    <w:rsid w:val="5D9205BD"/>
    <w:rsid w:val="5DD60DF1"/>
    <w:rsid w:val="5DFB73B1"/>
    <w:rsid w:val="5E4E1240"/>
    <w:rsid w:val="5E7D74BF"/>
    <w:rsid w:val="5E930A90"/>
    <w:rsid w:val="5EEE3123"/>
    <w:rsid w:val="5F2D1525"/>
    <w:rsid w:val="611D0AE5"/>
    <w:rsid w:val="618943CD"/>
    <w:rsid w:val="619528A3"/>
    <w:rsid w:val="61AB6EA4"/>
    <w:rsid w:val="61C62F2B"/>
    <w:rsid w:val="62774225"/>
    <w:rsid w:val="627929CF"/>
    <w:rsid w:val="62C90F25"/>
    <w:rsid w:val="635D2054"/>
    <w:rsid w:val="64B81251"/>
    <w:rsid w:val="64D94D23"/>
    <w:rsid w:val="64E8140A"/>
    <w:rsid w:val="658E5B0E"/>
    <w:rsid w:val="65962C14"/>
    <w:rsid w:val="6703252B"/>
    <w:rsid w:val="68106CAE"/>
    <w:rsid w:val="68C90DA1"/>
    <w:rsid w:val="6A162557"/>
    <w:rsid w:val="6A184E24"/>
    <w:rsid w:val="6A2D7FEB"/>
    <w:rsid w:val="6AB53B3C"/>
    <w:rsid w:val="6ADA35A3"/>
    <w:rsid w:val="6B13771A"/>
    <w:rsid w:val="6D5221EB"/>
    <w:rsid w:val="6D9739CD"/>
    <w:rsid w:val="6DA46816"/>
    <w:rsid w:val="6DD662A4"/>
    <w:rsid w:val="6E0A5F70"/>
    <w:rsid w:val="6E250E46"/>
    <w:rsid w:val="6EB81C75"/>
    <w:rsid w:val="6F285225"/>
    <w:rsid w:val="6F642CF4"/>
    <w:rsid w:val="70441BEA"/>
    <w:rsid w:val="71423A9C"/>
    <w:rsid w:val="71665B90"/>
    <w:rsid w:val="726C3753"/>
    <w:rsid w:val="72A72A4C"/>
    <w:rsid w:val="72F571CC"/>
    <w:rsid w:val="730A3051"/>
    <w:rsid w:val="731C0BFD"/>
    <w:rsid w:val="733A1083"/>
    <w:rsid w:val="73591E51"/>
    <w:rsid w:val="736D3206"/>
    <w:rsid w:val="7372550A"/>
    <w:rsid w:val="737B189D"/>
    <w:rsid w:val="73DF0608"/>
    <w:rsid w:val="742007D9"/>
    <w:rsid w:val="74A311EB"/>
    <w:rsid w:val="74D92E12"/>
    <w:rsid w:val="760F7E33"/>
    <w:rsid w:val="76266519"/>
    <w:rsid w:val="762A1882"/>
    <w:rsid w:val="76786C5E"/>
    <w:rsid w:val="78275CFC"/>
    <w:rsid w:val="785A2E96"/>
    <w:rsid w:val="78641E38"/>
    <w:rsid w:val="78837FE7"/>
    <w:rsid w:val="790F3A57"/>
    <w:rsid w:val="794964C4"/>
    <w:rsid w:val="79A86437"/>
    <w:rsid w:val="7A30187E"/>
    <w:rsid w:val="7A3525A4"/>
    <w:rsid w:val="7A4B0019"/>
    <w:rsid w:val="7A576CDC"/>
    <w:rsid w:val="7B043FDD"/>
    <w:rsid w:val="7BA45C33"/>
    <w:rsid w:val="7BD94E15"/>
    <w:rsid w:val="7CB47737"/>
    <w:rsid w:val="7CD2057E"/>
    <w:rsid w:val="7D762483"/>
    <w:rsid w:val="7DC07555"/>
    <w:rsid w:val="7DDB16B4"/>
    <w:rsid w:val="7EEE39A0"/>
    <w:rsid w:val="7F0653CC"/>
    <w:rsid w:val="7F0A7EBE"/>
    <w:rsid w:val="7FD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728</Words>
  <Characters>728</Characters>
  <Lines>0</Lines>
  <Paragraphs>0</Paragraphs>
  <TotalTime>0</TotalTime>
  <ScaleCrop>false</ScaleCrop>
  <LinksUpToDate>false</LinksUpToDate>
  <CharactersWithSpaces>734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2022-03-29T06:11:00Z</dcterms:created>
  <dc:creator>Gavin-Kang</dc:creator>
  <cp:lastModifiedBy>张磊</cp:lastModifiedBy>
  <dcterms:modified xsi:type="dcterms:W3CDTF">2024-01-29T07:16:29Z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C47CF6C24D584137BC9E35C5F4164399_13</vt:lpwstr>
  </property>
</Properties>
</file>